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0" w:rsidRPr="00065712" w:rsidRDefault="0055376C" w:rsidP="000E793D">
      <w:pPr>
        <w:jc w:val="center"/>
        <w:rPr>
          <w:rFonts w:cs="Times New Roman"/>
          <w:b/>
        </w:rPr>
      </w:pPr>
      <w:r w:rsidRPr="00065712">
        <w:rPr>
          <w:rFonts w:cs="Times New Roman"/>
          <w:b/>
        </w:rPr>
        <w:t>Klauzula informacyjna</w:t>
      </w:r>
      <w:r w:rsidR="00402E04" w:rsidRPr="00065712">
        <w:rPr>
          <w:rFonts w:cs="Times New Roman"/>
          <w:b/>
        </w:rPr>
        <w:t xml:space="preserve"> </w:t>
      </w:r>
      <w:r w:rsidR="00C33CC9" w:rsidRPr="00065712">
        <w:rPr>
          <w:rFonts w:cs="Times New Roman"/>
          <w:b/>
        </w:rPr>
        <w:br/>
      </w:r>
      <w:r w:rsidR="00402E04" w:rsidRPr="00065712">
        <w:rPr>
          <w:rFonts w:cs="Times New Roman"/>
          <w:b/>
        </w:rPr>
        <w:t>o</w:t>
      </w:r>
      <w:r w:rsidR="001E2E71" w:rsidRPr="00065712">
        <w:rPr>
          <w:rFonts w:cs="Times New Roman"/>
          <w:b/>
        </w:rPr>
        <w:t xml:space="preserve"> przetwarzaniu</w:t>
      </w:r>
      <w:r w:rsidR="00382295" w:rsidRPr="00065712">
        <w:rPr>
          <w:rFonts w:cs="Times New Roman"/>
          <w:b/>
        </w:rPr>
        <w:t xml:space="preserve"> danych osobowych</w:t>
      </w:r>
      <w:r w:rsidR="000E793D" w:rsidRPr="00065712">
        <w:rPr>
          <w:rFonts w:cs="Times New Roman"/>
          <w:b/>
        </w:rPr>
        <w:t xml:space="preserve"> przez Wojewódz</w:t>
      </w:r>
      <w:r w:rsidR="00C33CC9" w:rsidRPr="00065712">
        <w:rPr>
          <w:rFonts w:cs="Times New Roman"/>
          <w:b/>
        </w:rPr>
        <w:t>ki Fundusz Ochrony Środowiska</w:t>
      </w:r>
      <w:r w:rsidR="00F46112">
        <w:rPr>
          <w:rFonts w:cs="Times New Roman"/>
          <w:b/>
        </w:rPr>
        <w:br/>
      </w:r>
      <w:r w:rsidR="00C33CC9" w:rsidRPr="00065712">
        <w:rPr>
          <w:rFonts w:cs="Times New Roman"/>
          <w:b/>
        </w:rPr>
        <w:t>i </w:t>
      </w:r>
      <w:r w:rsidR="000E793D" w:rsidRPr="00065712">
        <w:rPr>
          <w:rFonts w:cs="Times New Roman"/>
          <w:b/>
        </w:rPr>
        <w:t>Gospodarki Wodnej w Warszawie</w:t>
      </w:r>
    </w:p>
    <w:p w:rsidR="0055376C" w:rsidRPr="00065712" w:rsidRDefault="00DD5257" w:rsidP="00C33CC9">
      <w:pPr>
        <w:spacing w:after="120"/>
        <w:jc w:val="both"/>
        <w:rPr>
          <w:rFonts w:cs="Times New Roman"/>
        </w:rPr>
      </w:pPr>
      <w:r>
        <w:t xml:space="preserve">Spełniając obowiązek informacyjny wynikający z art. </w:t>
      </w:r>
      <w:r w:rsidR="00BE3B5B">
        <w:rPr>
          <w:rFonts w:cs="Times New Roman"/>
        </w:rPr>
        <w:t>1</w:t>
      </w:r>
      <w:r w:rsidR="00EA1D47">
        <w:rPr>
          <w:rFonts w:cs="Times New Roman"/>
        </w:rPr>
        <w:t>4</w:t>
      </w:r>
      <w:r w:rsidR="00BE3B5B">
        <w:rPr>
          <w:rFonts w:cs="Times New Roman"/>
        </w:rPr>
        <w:t xml:space="preserve"> </w:t>
      </w:r>
      <w:r w:rsidR="001E2E71" w:rsidRPr="00065712">
        <w:rPr>
          <w:rFonts w:cs="Times New Roman"/>
        </w:rPr>
        <w:t xml:space="preserve">Rozporządzenia </w:t>
      </w:r>
      <w:r>
        <w:rPr>
          <w:rFonts w:cs="Times New Roman"/>
        </w:rPr>
        <w:t>Parlamentu Europejskiego i </w:t>
      </w:r>
      <w:r w:rsidR="0055376C" w:rsidRPr="00065712">
        <w:rPr>
          <w:rFonts w:cs="Times New Roman"/>
        </w:rPr>
        <w:t>Rady (UE) 2016/679 z</w:t>
      </w:r>
      <w:r w:rsidR="001F3DBA" w:rsidRPr="00065712">
        <w:rPr>
          <w:rFonts w:cs="Times New Roman"/>
        </w:rPr>
        <w:t> </w:t>
      </w:r>
      <w:r w:rsidR="0055376C" w:rsidRPr="00065712">
        <w:rPr>
          <w:rFonts w:cs="Times New Roman"/>
        </w:rPr>
        <w:t>dnia 27</w:t>
      </w:r>
      <w:r w:rsidR="00F46112">
        <w:rPr>
          <w:rFonts w:cs="Times New Roman"/>
        </w:rPr>
        <w:t xml:space="preserve"> </w:t>
      </w:r>
      <w:r w:rsidR="00F27BFD" w:rsidRPr="00065712">
        <w:rPr>
          <w:rFonts w:cs="Times New Roman"/>
        </w:rPr>
        <w:t xml:space="preserve">kwietnia </w:t>
      </w:r>
      <w:r w:rsidR="0055376C" w:rsidRPr="00065712">
        <w:rPr>
          <w:rFonts w:cs="Times New Roman"/>
        </w:rPr>
        <w:t>2016 r. w sprawie ochrony osób</w:t>
      </w:r>
      <w:r w:rsidR="00525130" w:rsidRPr="00065712">
        <w:rPr>
          <w:rFonts w:cs="Times New Roman"/>
        </w:rPr>
        <w:t xml:space="preserve"> fizycznych w </w:t>
      </w:r>
      <w:r>
        <w:rPr>
          <w:rFonts w:cs="Times New Roman"/>
        </w:rPr>
        <w:t>związku z </w:t>
      </w:r>
      <w:r w:rsidR="0055376C" w:rsidRPr="00065712">
        <w:rPr>
          <w:rFonts w:cs="Times New Roman"/>
        </w:rPr>
        <w:t xml:space="preserve">przetwarzaniem danych osobowych i w sprawie swobodnego przepływu takich danych oraz uchylenia dyrektywy 95/46/WE (ogólne rozporządzenie o </w:t>
      </w:r>
      <w:r w:rsidR="005A644F">
        <w:rPr>
          <w:rFonts w:cs="Times New Roman"/>
        </w:rPr>
        <w:t xml:space="preserve">ochronie danych, </w:t>
      </w:r>
      <w:r w:rsidR="007470EA" w:rsidRPr="00065712">
        <w:rPr>
          <w:rFonts w:cs="Times New Roman"/>
        </w:rPr>
        <w:t xml:space="preserve">zwane dalej </w:t>
      </w:r>
      <w:r w:rsidR="00FB7AE4" w:rsidRPr="00065712">
        <w:rPr>
          <w:rFonts w:cs="Times New Roman"/>
        </w:rPr>
        <w:t>RODO</w:t>
      </w:r>
      <w:r w:rsidR="0055376C" w:rsidRPr="00065712">
        <w:rPr>
          <w:rFonts w:cs="Times New Roman"/>
        </w:rPr>
        <w:t xml:space="preserve">) </w:t>
      </w:r>
      <w:r w:rsidR="00BE3B5B" w:rsidRPr="00065712">
        <w:rPr>
          <w:rFonts w:cs="Times New Roman"/>
        </w:rPr>
        <w:t>Wojewódzki Fundusz Ochrony Środowi</w:t>
      </w:r>
      <w:r w:rsidR="008E31E1">
        <w:rPr>
          <w:rFonts w:cs="Times New Roman"/>
        </w:rPr>
        <w:t xml:space="preserve">ska i Gospodarki Wodnej w </w:t>
      </w:r>
      <w:r w:rsidR="00BE3B5B" w:rsidRPr="00065712">
        <w:rPr>
          <w:rFonts w:cs="Times New Roman"/>
        </w:rPr>
        <w:t>Warszawie</w:t>
      </w:r>
      <w:r w:rsidR="00BE3B5B">
        <w:rPr>
          <w:rFonts w:cs="Times New Roman"/>
        </w:rPr>
        <w:t xml:space="preserve"> informuje</w:t>
      </w:r>
      <w:r w:rsidR="00260658">
        <w:rPr>
          <w:rFonts w:cs="Times New Roman"/>
        </w:rPr>
        <w:t>, że:</w:t>
      </w:r>
      <w:r w:rsidR="001E2E71" w:rsidRPr="00065712">
        <w:rPr>
          <w:rFonts w:cs="Times New Roman"/>
        </w:rPr>
        <w:t xml:space="preserve"> </w:t>
      </w:r>
    </w:p>
    <w:p w:rsidR="008968D6" w:rsidRPr="00065712" w:rsidRDefault="0055376C" w:rsidP="008968D6">
      <w:pPr>
        <w:pStyle w:val="Akapitzlist"/>
        <w:numPr>
          <w:ilvl w:val="0"/>
          <w:numId w:val="4"/>
        </w:numPr>
        <w:spacing w:after="0"/>
        <w:ind w:left="708"/>
        <w:jc w:val="both"/>
        <w:rPr>
          <w:rFonts w:cs="Times New Roman"/>
        </w:rPr>
      </w:pPr>
      <w:r w:rsidRPr="00065712">
        <w:rPr>
          <w:rFonts w:cs="Times New Roman"/>
        </w:rPr>
        <w:t>Administratorem</w:t>
      </w:r>
      <w:r w:rsidR="001E2E71" w:rsidRPr="00065712">
        <w:rPr>
          <w:rFonts w:cs="Times New Roman"/>
        </w:rPr>
        <w:t xml:space="preserve"> </w:t>
      </w:r>
      <w:r w:rsidRPr="00065712">
        <w:rPr>
          <w:rFonts w:cs="Times New Roman"/>
        </w:rPr>
        <w:t>jest Wojewódzki Fundusz Ochrony Środowiska</w:t>
      </w:r>
      <w:r w:rsidR="00110FA4" w:rsidRPr="00065712">
        <w:rPr>
          <w:rFonts w:cs="Times New Roman"/>
        </w:rPr>
        <w:t xml:space="preserve"> </w:t>
      </w:r>
      <w:r w:rsidRPr="00065712">
        <w:rPr>
          <w:rFonts w:cs="Times New Roman"/>
        </w:rPr>
        <w:t xml:space="preserve">i Gospodarki Wodnej </w:t>
      </w:r>
      <w:r w:rsidR="00110FA4" w:rsidRPr="00065712">
        <w:rPr>
          <w:rFonts w:cs="Times New Roman"/>
        </w:rPr>
        <w:t>w </w:t>
      </w:r>
      <w:r w:rsidR="008968D6" w:rsidRPr="00065712">
        <w:rPr>
          <w:rFonts w:cs="Times New Roman"/>
        </w:rPr>
        <w:t>Warszawie; dane kontaktowe: 00-893 Warszawa, ul. Ogr</w:t>
      </w:r>
      <w:r w:rsidR="006E6B7F" w:rsidRPr="00065712">
        <w:rPr>
          <w:rFonts w:cs="Times New Roman"/>
        </w:rPr>
        <w:t>odowa 5/7,</w:t>
      </w:r>
      <w:r w:rsidR="00D031C1" w:rsidRPr="00065712">
        <w:rPr>
          <w:rFonts w:cs="Times New Roman"/>
        </w:rPr>
        <w:br/>
      </w:r>
      <w:r w:rsidR="00AE313C">
        <w:rPr>
          <w:rFonts w:cs="Times New Roman"/>
        </w:rPr>
        <w:t>tel. 22 504 41 00, e-</w:t>
      </w:r>
      <w:r w:rsidR="008968D6" w:rsidRPr="00065712">
        <w:rPr>
          <w:rFonts w:cs="Times New Roman"/>
        </w:rPr>
        <w:t xml:space="preserve">mail: </w:t>
      </w:r>
      <w:hyperlink r:id="rId7" w:history="1">
        <w:r w:rsidR="008968D6" w:rsidRPr="00065712">
          <w:rPr>
            <w:rStyle w:val="Hipercze"/>
            <w:rFonts w:cs="Times New Roman"/>
          </w:rPr>
          <w:t>poczta@wfosigw.pl</w:t>
        </w:r>
      </w:hyperlink>
      <w:r w:rsidR="00460C37">
        <w:rPr>
          <w:rFonts w:cs="Times New Roman"/>
        </w:rPr>
        <w:t>.</w:t>
      </w:r>
    </w:p>
    <w:p w:rsidR="003E7008" w:rsidRPr="00065712" w:rsidRDefault="003E7008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 xml:space="preserve">Istnieje możliwość kontaktu z </w:t>
      </w:r>
      <w:r w:rsidR="00D031C1" w:rsidRPr="00065712">
        <w:rPr>
          <w:rFonts w:cs="Times New Roman"/>
        </w:rPr>
        <w:t>i</w:t>
      </w:r>
      <w:r w:rsidR="000A1B3C" w:rsidRPr="00065712">
        <w:rPr>
          <w:rFonts w:cs="Times New Roman"/>
        </w:rPr>
        <w:t xml:space="preserve">nspektorem </w:t>
      </w:r>
      <w:r w:rsidR="00D031C1" w:rsidRPr="00065712">
        <w:rPr>
          <w:rFonts w:cs="Times New Roman"/>
        </w:rPr>
        <w:t>o</w:t>
      </w:r>
      <w:r w:rsidR="000A1B3C" w:rsidRPr="00065712">
        <w:rPr>
          <w:rFonts w:cs="Times New Roman"/>
        </w:rPr>
        <w:t xml:space="preserve">chrony </w:t>
      </w:r>
      <w:r w:rsidR="00D031C1" w:rsidRPr="00065712">
        <w:rPr>
          <w:rFonts w:cs="Times New Roman"/>
        </w:rPr>
        <w:t>d</w:t>
      </w:r>
      <w:r w:rsidR="000A1B3C" w:rsidRPr="00065712">
        <w:rPr>
          <w:rFonts w:cs="Times New Roman"/>
        </w:rPr>
        <w:t>anych</w:t>
      </w:r>
      <w:r w:rsidRPr="00065712">
        <w:rPr>
          <w:rFonts w:cs="Times New Roman"/>
        </w:rPr>
        <w:t xml:space="preserve"> poprzez adres e-mail: </w:t>
      </w:r>
      <w:hyperlink r:id="rId8" w:history="1">
        <w:r w:rsidR="000A1B3C" w:rsidRPr="00065712">
          <w:rPr>
            <w:rStyle w:val="Hipercze"/>
            <w:rFonts w:cs="Times New Roman"/>
          </w:rPr>
          <w:t>iod@wfosigw.pl</w:t>
        </w:r>
      </w:hyperlink>
      <w:r w:rsidRPr="00065712">
        <w:rPr>
          <w:rFonts w:cs="Times New Roman"/>
        </w:rPr>
        <w:t>.</w:t>
      </w:r>
    </w:p>
    <w:p w:rsidR="00537BBF" w:rsidRPr="002038D7" w:rsidRDefault="008968D6" w:rsidP="002038D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65712">
        <w:rPr>
          <w:rFonts w:cs="Times New Roman"/>
        </w:rPr>
        <w:t>Dane osobowe p</w:t>
      </w:r>
      <w:r w:rsidR="00537BBF" w:rsidRPr="00065712">
        <w:rPr>
          <w:rFonts w:cs="Times New Roman"/>
        </w:rPr>
        <w:t>rzetwarza</w:t>
      </w:r>
      <w:r w:rsidRPr="00065712">
        <w:rPr>
          <w:rFonts w:cs="Times New Roman"/>
        </w:rPr>
        <w:t xml:space="preserve">ne są </w:t>
      </w:r>
      <w:r w:rsidR="000A15D9">
        <w:rPr>
          <w:rFonts w:cs="Times New Roman"/>
        </w:rPr>
        <w:t>na podstawie art. 6 ust.1 lit.</w:t>
      </w:r>
      <w:r w:rsidR="00565AEC">
        <w:rPr>
          <w:rFonts w:cs="Times New Roman"/>
        </w:rPr>
        <w:t xml:space="preserve"> </w:t>
      </w:r>
      <w:r w:rsidR="009969E1">
        <w:rPr>
          <w:rFonts w:cs="Times New Roman"/>
        </w:rPr>
        <w:t>b</w:t>
      </w:r>
      <w:r w:rsidR="00035391">
        <w:rPr>
          <w:rFonts w:cs="Times New Roman"/>
        </w:rPr>
        <w:t xml:space="preserve">) </w:t>
      </w:r>
      <w:r w:rsidR="009969E1">
        <w:rPr>
          <w:rFonts w:cs="Times New Roman"/>
        </w:rPr>
        <w:t>RODO</w:t>
      </w:r>
      <w:r w:rsidR="0062722A">
        <w:rPr>
          <w:rFonts w:cs="Times New Roman"/>
        </w:rPr>
        <w:t xml:space="preserve"> </w:t>
      </w:r>
      <w:r w:rsidR="005F5EA5">
        <w:rPr>
          <w:rFonts w:cs="Times New Roman"/>
        </w:rPr>
        <w:t xml:space="preserve">w </w:t>
      </w:r>
      <w:r w:rsidR="007573AF">
        <w:rPr>
          <w:rFonts w:cs="Times New Roman"/>
        </w:rPr>
        <w:t>celu</w:t>
      </w:r>
      <w:r w:rsidR="00565AEC">
        <w:rPr>
          <w:rFonts w:cs="Times New Roman"/>
        </w:rPr>
        <w:t xml:space="preserve"> związany</w:t>
      </w:r>
      <w:r w:rsidR="007573AF">
        <w:rPr>
          <w:rFonts w:cs="Times New Roman"/>
        </w:rPr>
        <w:t>m</w:t>
      </w:r>
      <w:r w:rsidR="002038D7">
        <w:rPr>
          <w:rFonts w:cs="Times New Roman"/>
        </w:rPr>
        <w:t xml:space="preserve"> </w:t>
      </w:r>
      <w:r w:rsidR="002038D7" w:rsidRPr="002038D7">
        <w:rPr>
          <w:rFonts w:cs="Times New Roman"/>
        </w:rPr>
        <w:t>z </w:t>
      </w:r>
      <w:r w:rsidR="00565AEC" w:rsidRPr="002038D7">
        <w:rPr>
          <w:rFonts w:cs="Times New Roman"/>
        </w:rPr>
        <w:t>realizacją umowy</w:t>
      </w:r>
      <w:r w:rsidR="0062722A" w:rsidRPr="002038D7">
        <w:rPr>
          <w:rFonts w:cs="Times New Roman"/>
        </w:rPr>
        <w:t xml:space="preserve">. </w:t>
      </w:r>
    </w:p>
    <w:p w:rsidR="00F46112" w:rsidRDefault="00F46112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46112">
        <w:rPr>
          <w:rFonts w:cs="Times New Roman"/>
        </w:rPr>
        <w:t xml:space="preserve">Kategorie przetwarzanych danych związane są bezpośrednio ze zbiorami, z których dane są pozyskiwane. </w:t>
      </w:r>
    </w:p>
    <w:p w:rsidR="007573AF" w:rsidRPr="00F46112" w:rsidRDefault="007573AF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46112">
        <w:rPr>
          <w:rFonts w:cs="Times New Roman"/>
        </w:rPr>
        <w:t>Dane osobowe mogą zostać przekazane (w niezbędnym zakresie do realizacji celów z pkt. 3) podmiotom przetwarzającym dane osobowe, w szczególności podmiotom świadczącym na</w:t>
      </w:r>
      <w:r w:rsidR="00376A29">
        <w:rPr>
          <w:rFonts w:cs="Times New Roman"/>
        </w:rPr>
        <w:t xml:space="preserve"> rzecz Administratora usługi IT</w:t>
      </w:r>
      <w:r w:rsidRPr="00F46112">
        <w:rPr>
          <w:rFonts w:cs="Times New Roman"/>
        </w:rPr>
        <w:t>. Ponadto, dane mogą zostać przekazane stronie trzeciej, która jest uprawniona do dostępu do danych osobowych na podstawie właściwych przepisów prawa polskiego lub unijnego.</w:t>
      </w:r>
    </w:p>
    <w:p w:rsidR="00121981" w:rsidRDefault="00121981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 xml:space="preserve">Dane osobowe są przechowywane przez </w:t>
      </w:r>
      <w:r w:rsidR="00101375" w:rsidRPr="00065712">
        <w:rPr>
          <w:rFonts w:cs="Times New Roman"/>
        </w:rPr>
        <w:t>okres</w:t>
      </w:r>
      <w:r w:rsidR="00C1691A" w:rsidRPr="00065712">
        <w:rPr>
          <w:rFonts w:cs="Times New Roman"/>
        </w:rPr>
        <w:t xml:space="preserve"> </w:t>
      </w:r>
      <w:r w:rsidR="00035391">
        <w:rPr>
          <w:rFonts w:cs="Times New Roman"/>
        </w:rPr>
        <w:t xml:space="preserve">trwania umowy </w:t>
      </w:r>
      <w:r w:rsidR="00C1691A" w:rsidRPr="00065712">
        <w:rPr>
          <w:rFonts w:cs="Times New Roman"/>
        </w:rPr>
        <w:t xml:space="preserve">i </w:t>
      </w:r>
      <w:r w:rsidR="00AC00EA">
        <w:rPr>
          <w:rFonts w:cs="Times New Roman"/>
        </w:rPr>
        <w:t>nie</w:t>
      </w:r>
      <w:r w:rsidR="009910C3">
        <w:rPr>
          <w:rFonts w:cs="Times New Roman"/>
        </w:rPr>
        <w:t xml:space="preserve"> </w:t>
      </w:r>
      <w:r w:rsidR="00AC00EA" w:rsidRPr="00065712">
        <w:rPr>
          <w:rFonts w:cs="Times New Roman"/>
        </w:rPr>
        <w:t>dłuższy</w:t>
      </w:r>
      <w:r w:rsidR="00B63861" w:rsidRPr="00065712">
        <w:rPr>
          <w:rFonts w:cs="Times New Roman"/>
        </w:rPr>
        <w:t xml:space="preserve"> od okresów zgodnych z aktualnie ob</w:t>
      </w:r>
      <w:r w:rsidR="004341A5">
        <w:rPr>
          <w:rFonts w:cs="Times New Roman"/>
        </w:rPr>
        <w:t xml:space="preserve">owiązującymi przepisami prawa, w tym </w:t>
      </w:r>
      <w:r w:rsidR="00B63861" w:rsidRPr="00065712">
        <w:rPr>
          <w:rFonts w:cs="Times New Roman"/>
        </w:rPr>
        <w:t>przepisami doty</w:t>
      </w:r>
      <w:r w:rsidR="00174345" w:rsidRPr="00065712">
        <w:rPr>
          <w:rFonts w:cs="Times New Roman"/>
        </w:rPr>
        <w:t xml:space="preserve">czącymi archiwizacji oraz </w:t>
      </w:r>
      <w:r w:rsidR="008D1FBB">
        <w:rPr>
          <w:rFonts w:cs="Times New Roman"/>
        </w:rPr>
        <w:t xml:space="preserve">do końca </w:t>
      </w:r>
      <w:r w:rsidR="00247E47" w:rsidRPr="00065712">
        <w:rPr>
          <w:rFonts w:cs="Times New Roman"/>
        </w:rPr>
        <w:t>okres</w:t>
      </w:r>
      <w:r w:rsidR="008D1FBB">
        <w:rPr>
          <w:rFonts w:cs="Times New Roman"/>
        </w:rPr>
        <w:t>u</w:t>
      </w:r>
      <w:r w:rsidR="00247E47" w:rsidRPr="00065712">
        <w:rPr>
          <w:rFonts w:cs="Times New Roman"/>
        </w:rPr>
        <w:t xml:space="preserve"> </w:t>
      </w:r>
      <w:r w:rsidR="008D1FBB">
        <w:rPr>
          <w:rFonts w:cs="Times New Roman"/>
        </w:rPr>
        <w:t xml:space="preserve">przedawnienia </w:t>
      </w:r>
      <w:r w:rsidR="004341A5">
        <w:rPr>
          <w:rFonts w:cs="Times New Roman"/>
        </w:rPr>
        <w:t>ewentualnych</w:t>
      </w:r>
      <w:r w:rsidR="008D1FBB">
        <w:rPr>
          <w:rFonts w:cs="Times New Roman"/>
        </w:rPr>
        <w:t xml:space="preserve"> roszczeń</w:t>
      </w:r>
      <w:r w:rsidR="00F95190" w:rsidRPr="00065712">
        <w:rPr>
          <w:rFonts w:cs="Times New Roman"/>
        </w:rPr>
        <w:t xml:space="preserve">. </w:t>
      </w:r>
    </w:p>
    <w:p w:rsidR="00F46112" w:rsidRPr="00F46112" w:rsidRDefault="00F46112" w:rsidP="00F46112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Dane osobowe pozyskane są od podmiotów, które zawarły z Wojewódzkim Funduszem Ochrony Środowiska i Gosp</w:t>
      </w:r>
      <w:r w:rsidR="005F5EA5">
        <w:rPr>
          <w:rFonts w:cs="Times New Roman"/>
        </w:rPr>
        <w:t xml:space="preserve">odarki Wodnej w Warszawie umowę o dofinansowanie </w:t>
      </w:r>
      <w:bookmarkStart w:id="0" w:name="_GoBack"/>
      <w:bookmarkEnd w:id="0"/>
    </w:p>
    <w:p w:rsidR="00F95190" w:rsidRPr="007573AF" w:rsidRDefault="007470EA" w:rsidP="007573A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>Dane osobowe nie są wykorzystywane w celu podejmowania decyzji, która opiera się wyłącznie na zautomatyzowanym przetwarzaniu, w tym profilowaniu</w:t>
      </w:r>
      <w:r w:rsidR="00870806" w:rsidRPr="00065712">
        <w:rPr>
          <w:rFonts w:cs="Times New Roman"/>
        </w:rPr>
        <w:t xml:space="preserve">. </w:t>
      </w:r>
    </w:p>
    <w:p w:rsidR="00121981" w:rsidRPr="00065712" w:rsidRDefault="00121981" w:rsidP="008968D6">
      <w:pPr>
        <w:pStyle w:val="Akapitzlist"/>
        <w:numPr>
          <w:ilvl w:val="0"/>
          <w:numId w:val="4"/>
        </w:numPr>
        <w:rPr>
          <w:rFonts w:cs="Times New Roman"/>
        </w:rPr>
      </w:pPr>
      <w:r w:rsidRPr="00065712">
        <w:rPr>
          <w:rFonts w:cs="Times New Roman"/>
        </w:rPr>
        <w:t>Osoba powierzająca dane ma</w:t>
      </w:r>
      <w:r w:rsidR="00E46A0E">
        <w:rPr>
          <w:rFonts w:cs="Times New Roman"/>
        </w:rPr>
        <w:t xml:space="preserve"> prawo do</w:t>
      </w:r>
      <w:r w:rsidRPr="00065712">
        <w:rPr>
          <w:rFonts w:cs="Times New Roman"/>
        </w:rPr>
        <w:t>:</w:t>
      </w:r>
    </w:p>
    <w:p w:rsidR="004341A5" w:rsidRDefault="004341A5" w:rsidP="004341A5">
      <w:pPr>
        <w:pStyle w:val="Akapitzlist"/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>dostępu do danych osobowych,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 xml:space="preserve">sprostowania danych osobowych, 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>usunięcia danych osobowych („prawo do bycia zapomnianym”),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  <w:rPr>
          <w:lang w:val="en-US"/>
        </w:rPr>
      </w:pPr>
      <w:r>
        <w:t>ograniczenia przetwarzania danych osobowych,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 xml:space="preserve">przenoszenia danych osobowych, 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>sprzeciwu przetwarzania danych osobowych,</w:t>
      </w:r>
    </w:p>
    <w:p w:rsidR="00AC00EA" w:rsidRDefault="004341A5" w:rsidP="004341A5">
      <w:pPr>
        <w:numPr>
          <w:ilvl w:val="0"/>
          <w:numId w:val="8"/>
        </w:numPr>
        <w:tabs>
          <w:tab w:val="left" w:pos="1418"/>
        </w:tabs>
        <w:spacing w:after="0" w:line="254" w:lineRule="auto"/>
        <w:ind w:left="1418" w:hanging="425"/>
        <w:jc w:val="both"/>
      </w:pPr>
      <w:r>
        <w:t>wniesienia skargi do organu nadzorczego właściwego w sprawach ochrony</w:t>
      </w:r>
      <w:r>
        <w:br/>
        <w:t xml:space="preserve">danych osobowych. </w:t>
      </w:r>
    </w:p>
    <w:p w:rsidR="004341A5" w:rsidRDefault="004341A5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175C99" w:rsidRDefault="00175C99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F80F8B" w:rsidRDefault="00F80F8B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F80F8B" w:rsidRDefault="00F80F8B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376A29" w:rsidRDefault="00376A29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5F5EA5" w:rsidRDefault="005F5EA5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5F5EA5" w:rsidRDefault="005F5EA5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376A29" w:rsidRDefault="00376A29" w:rsidP="004341A5">
      <w:pPr>
        <w:tabs>
          <w:tab w:val="left" w:pos="1418"/>
        </w:tabs>
        <w:spacing w:after="0" w:line="254" w:lineRule="auto"/>
        <w:ind w:left="1418"/>
        <w:jc w:val="both"/>
      </w:pPr>
    </w:p>
    <w:sectPr w:rsidR="00376A29" w:rsidSect="009B57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3F"/>
    <w:multiLevelType w:val="hybridMultilevel"/>
    <w:tmpl w:val="E5C2F0E8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8102E"/>
    <w:multiLevelType w:val="hybridMultilevel"/>
    <w:tmpl w:val="9FFC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8FF"/>
    <w:multiLevelType w:val="multilevel"/>
    <w:tmpl w:val="BEB47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34D4F"/>
    <w:multiLevelType w:val="hybridMultilevel"/>
    <w:tmpl w:val="1358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6306"/>
    <w:multiLevelType w:val="hybridMultilevel"/>
    <w:tmpl w:val="42948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C2F"/>
    <w:multiLevelType w:val="hybridMultilevel"/>
    <w:tmpl w:val="0C7435B6"/>
    <w:lvl w:ilvl="0" w:tplc="774C356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54E47098"/>
    <w:multiLevelType w:val="hybridMultilevel"/>
    <w:tmpl w:val="7AAA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497A"/>
    <w:multiLevelType w:val="hybridMultilevel"/>
    <w:tmpl w:val="26AAC7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1114B"/>
    <w:multiLevelType w:val="hybridMultilevel"/>
    <w:tmpl w:val="BF28FDCE"/>
    <w:lvl w:ilvl="0" w:tplc="5C92D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2CC4"/>
    <w:multiLevelType w:val="hybridMultilevel"/>
    <w:tmpl w:val="53B82C56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6D047B"/>
    <w:multiLevelType w:val="multilevel"/>
    <w:tmpl w:val="ED4AF75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C"/>
    <w:rsid w:val="000032DC"/>
    <w:rsid w:val="000040C3"/>
    <w:rsid w:val="00035391"/>
    <w:rsid w:val="00035587"/>
    <w:rsid w:val="00061365"/>
    <w:rsid w:val="00065712"/>
    <w:rsid w:val="000745E1"/>
    <w:rsid w:val="00084655"/>
    <w:rsid w:val="000A15D9"/>
    <w:rsid w:val="000A1B3C"/>
    <w:rsid w:val="000E0C40"/>
    <w:rsid w:val="000E793D"/>
    <w:rsid w:val="00101375"/>
    <w:rsid w:val="00110FA4"/>
    <w:rsid w:val="00114C8D"/>
    <w:rsid w:val="00121981"/>
    <w:rsid w:val="00125040"/>
    <w:rsid w:val="00125812"/>
    <w:rsid w:val="00140B6D"/>
    <w:rsid w:val="00160215"/>
    <w:rsid w:val="00174345"/>
    <w:rsid w:val="00175C99"/>
    <w:rsid w:val="001E2E71"/>
    <w:rsid w:val="001F3DBA"/>
    <w:rsid w:val="002038D7"/>
    <w:rsid w:val="0021244C"/>
    <w:rsid w:val="00212852"/>
    <w:rsid w:val="00247E47"/>
    <w:rsid w:val="00260658"/>
    <w:rsid w:val="002863D3"/>
    <w:rsid w:val="002B1837"/>
    <w:rsid w:val="002C1BDE"/>
    <w:rsid w:val="002F5F45"/>
    <w:rsid w:val="0031429A"/>
    <w:rsid w:val="00320220"/>
    <w:rsid w:val="00334B8E"/>
    <w:rsid w:val="003547FE"/>
    <w:rsid w:val="00364ACD"/>
    <w:rsid w:val="00376A29"/>
    <w:rsid w:val="00382295"/>
    <w:rsid w:val="003A0946"/>
    <w:rsid w:val="003A73F6"/>
    <w:rsid w:val="003A77EC"/>
    <w:rsid w:val="003A7F3A"/>
    <w:rsid w:val="003C4850"/>
    <w:rsid w:val="003C720C"/>
    <w:rsid w:val="003D63E3"/>
    <w:rsid w:val="003E7008"/>
    <w:rsid w:val="003F5A59"/>
    <w:rsid w:val="00402E04"/>
    <w:rsid w:val="004170DD"/>
    <w:rsid w:val="004341A5"/>
    <w:rsid w:val="0045365A"/>
    <w:rsid w:val="00454A85"/>
    <w:rsid w:val="00460C37"/>
    <w:rsid w:val="00466F45"/>
    <w:rsid w:val="00483068"/>
    <w:rsid w:val="004A0393"/>
    <w:rsid w:val="00517EA9"/>
    <w:rsid w:val="00525130"/>
    <w:rsid w:val="00537BBF"/>
    <w:rsid w:val="0055376C"/>
    <w:rsid w:val="00565AEC"/>
    <w:rsid w:val="005A0D89"/>
    <w:rsid w:val="005A644F"/>
    <w:rsid w:val="005F5EA5"/>
    <w:rsid w:val="00616899"/>
    <w:rsid w:val="0062722A"/>
    <w:rsid w:val="00650A56"/>
    <w:rsid w:val="00656F1E"/>
    <w:rsid w:val="006710A5"/>
    <w:rsid w:val="006B5DB5"/>
    <w:rsid w:val="006E42A3"/>
    <w:rsid w:val="006E6B7F"/>
    <w:rsid w:val="007470EA"/>
    <w:rsid w:val="007573AF"/>
    <w:rsid w:val="008201E8"/>
    <w:rsid w:val="00822245"/>
    <w:rsid w:val="008440E0"/>
    <w:rsid w:val="00870806"/>
    <w:rsid w:val="00871596"/>
    <w:rsid w:val="00876FE7"/>
    <w:rsid w:val="00887A86"/>
    <w:rsid w:val="00891651"/>
    <w:rsid w:val="008968D6"/>
    <w:rsid w:val="008D1FBB"/>
    <w:rsid w:val="008E31E1"/>
    <w:rsid w:val="009160BE"/>
    <w:rsid w:val="00934859"/>
    <w:rsid w:val="009910C3"/>
    <w:rsid w:val="009969E1"/>
    <w:rsid w:val="009A3108"/>
    <w:rsid w:val="009B574A"/>
    <w:rsid w:val="009B7E32"/>
    <w:rsid w:val="009D583E"/>
    <w:rsid w:val="00A7073E"/>
    <w:rsid w:val="00A94755"/>
    <w:rsid w:val="00AC00EA"/>
    <w:rsid w:val="00AE313C"/>
    <w:rsid w:val="00AE7406"/>
    <w:rsid w:val="00B02E66"/>
    <w:rsid w:val="00B10ED7"/>
    <w:rsid w:val="00B1691A"/>
    <w:rsid w:val="00B4348F"/>
    <w:rsid w:val="00B63861"/>
    <w:rsid w:val="00BA41B2"/>
    <w:rsid w:val="00BE3B5B"/>
    <w:rsid w:val="00BF126A"/>
    <w:rsid w:val="00C03265"/>
    <w:rsid w:val="00C10C40"/>
    <w:rsid w:val="00C1691A"/>
    <w:rsid w:val="00C33CC9"/>
    <w:rsid w:val="00C54AEE"/>
    <w:rsid w:val="00C71EC7"/>
    <w:rsid w:val="00CA26D1"/>
    <w:rsid w:val="00CA3C9B"/>
    <w:rsid w:val="00D031C1"/>
    <w:rsid w:val="00D0482E"/>
    <w:rsid w:val="00D41E8F"/>
    <w:rsid w:val="00D4687E"/>
    <w:rsid w:val="00DA302B"/>
    <w:rsid w:val="00DD5257"/>
    <w:rsid w:val="00DF5C4A"/>
    <w:rsid w:val="00E00699"/>
    <w:rsid w:val="00E026D4"/>
    <w:rsid w:val="00E46A0E"/>
    <w:rsid w:val="00E75E92"/>
    <w:rsid w:val="00EA1D47"/>
    <w:rsid w:val="00EF42B4"/>
    <w:rsid w:val="00F163D9"/>
    <w:rsid w:val="00F27BFD"/>
    <w:rsid w:val="00F317DE"/>
    <w:rsid w:val="00F46112"/>
    <w:rsid w:val="00F7060A"/>
    <w:rsid w:val="00F77327"/>
    <w:rsid w:val="00F80F8B"/>
    <w:rsid w:val="00F95190"/>
    <w:rsid w:val="00FA38B4"/>
    <w:rsid w:val="00FA3FBC"/>
    <w:rsid w:val="00FB7AE4"/>
    <w:rsid w:val="00FC7636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2038D7"/>
    <w:pPr>
      <w:keepNext/>
      <w:keepLines/>
      <w:spacing w:after="137" w:line="25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38D7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2038D7"/>
    <w:pPr>
      <w:keepNext/>
      <w:keepLines/>
      <w:spacing w:after="137" w:line="25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38D7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wfosi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5555-5D14-46F7-AD37-4E456791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Dobrowolska</dc:creator>
  <cp:lastModifiedBy>Ewa Dobrowolska</cp:lastModifiedBy>
  <cp:revision>12</cp:revision>
  <cp:lastPrinted>2019-02-26T09:48:00Z</cp:lastPrinted>
  <dcterms:created xsi:type="dcterms:W3CDTF">2018-09-19T05:40:00Z</dcterms:created>
  <dcterms:modified xsi:type="dcterms:W3CDTF">2019-03-27T10:24:00Z</dcterms:modified>
</cp:coreProperties>
</file>